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14D4C" w14:textId="77777777" w:rsidR="000C2885" w:rsidRDefault="000C2885" w:rsidP="000C2885">
      <w:pPr>
        <w:widowControl w:val="0"/>
        <w:pBdr>
          <w:top w:val="nil"/>
          <w:left w:val="nil"/>
          <w:bottom w:val="nil"/>
          <w:right w:val="nil"/>
          <w:between w:val="nil"/>
        </w:pBdr>
        <w:spacing w:after="0"/>
      </w:pPr>
      <w:bookmarkStart w:id="0" w:name="_Hlk118115230"/>
    </w:p>
    <w:p w14:paraId="196F4E5A" w14:textId="427FBC2A" w:rsidR="000C2885" w:rsidRDefault="004B493C" w:rsidP="000C288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39626E66" wp14:editId="1032226A">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2885">
        <w:rPr>
          <w:noProof/>
        </w:rPr>
        <w:drawing>
          <wp:anchor distT="0" distB="0" distL="114300" distR="114300" simplePos="0" relativeHeight="251659264" behindDoc="0" locked="0" layoutInCell="1" allowOverlap="1" wp14:anchorId="12671F65" wp14:editId="5A1D8687">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E1DA231" w14:textId="77777777" w:rsidR="000C2885" w:rsidRDefault="000C2885" w:rsidP="000C2885">
      <w:pPr>
        <w:spacing w:before="240"/>
        <w:jc w:val="center"/>
        <w:rPr>
          <w:b/>
          <w:caps/>
          <w:sz w:val="24"/>
          <w:szCs w:val="24"/>
        </w:rPr>
      </w:pPr>
    </w:p>
    <w:bookmarkEnd w:id="1"/>
    <w:p w14:paraId="31E4274A" w14:textId="77777777" w:rsidR="000C2885" w:rsidRDefault="000C2885" w:rsidP="000C2885">
      <w:pPr>
        <w:spacing w:before="240"/>
        <w:jc w:val="center"/>
        <w:rPr>
          <w:b/>
          <w:caps/>
          <w:sz w:val="24"/>
          <w:szCs w:val="24"/>
        </w:rPr>
      </w:pPr>
    </w:p>
    <w:p w14:paraId="18C41488" w14:textId="77777777" w:rsidR="000C2885" w:rsidRPr="002D0ED3" w:rsidRDefault="000C2885" w:rsidP="000C288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3554664C" w14:textId="77777777" w:rsidR="000C2885" w:rsidRPr="002D0ED3" w:rsidRDefault="000C2885" w:rsidP="000C28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1E530A1" w14:textId="77777777" w:rsidR="000C2885" w:rsidRPr="002D0ED3" w:rsidRDefault="000C2885" w:rsidP="000C28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50873ABF" w14:textId="77777777" w:rsidR="000C2885" w:rsidRPr="00A33E00" w:rsidRDefault="000C2885" w:rsidP="000C288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EE59C4F" w14:textId="77777777" w:rsidR="000C2885" w:rsidRPr="002D0ED3" w:rsidRDefault="000C2885" w:rsidP="000C28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79AA7B41" w14:textId="48F86071" w:rsidR="000C2885" w:rsidRPr="002D0ED3" w:rsidRDefault="000C2885" w:rsidP="000C288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D17F9C">
        <w:rPr>
          <w:rFonts w:asciiTheme="minorHAnsi" w:hAnsiTheme="minorHAnsi" w:cstheme="minorHAnsi"/>
          <w:b/>
          <w:caps/>
          <w:sz w:val="24"/>
          <w:szCs w:val="24"/>
        </w:rPr>
        <w:t>1</w:t>
      </w:r>
    </w:p>
    <w:bookmarkEnd w:id="0"/>
    <w:bookmarkEnd w:id="2"/>
    <w:p w14:paraId="1C4776DC" w14:textId="77777777" w:rsidR="000C2885" w:rsidRDefault="000C2885">
      <w:pPr>
        <w:rPr>
          <w:rFonts w:ascii="Arial" w:eastAsia="Arial" w:hAnsi="Arial" w:cs="Arial"/>
          <w:b/>
          <w:sz w:val="36"/>
          <w:szCs w:val="36"/>
        </w:rPr>
      </w:pPr>
      <w:r>
        <w:rPr>
          <w:rFonts w:ascii="Arial" w:eastAsia="Arial" w:hAnsi="Arial" w:cs="Arial"/>
          <w:b/>
          <w:sz w:val="36"/>
          <w:szCs w:val="36"/>
        </w:rPr>
        <w:br w:type="page"/>
      </w:r>
    </w:p>
    <w:p w14:paraId="7CA78E57" w14:textId="77777777" w:rsidR="006504DA" w:rsidRDefault="006504DA">
      <w:pPr>
        <w:spacing w:after="0" w:line="240" w:lineRule="auto"/>
        <w:rPr>
          <w:rFonts w:ascii="Arial" w:eastAsia="Arial" w:hAnsi="Arial" w:cs="Arial"/>
          <w:b/>
          <w:sz w:val="36"/>
          <w:szCs w:val="36"/>
        </w:rPr>
      </w:pPr>
    </w:p>
    <w:p w14:paraId="430C9731" w14:textId="77777777" w:rsidR="006504DA" w:rsidRDefault="00E31D0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51108BE"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98947FB"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504DA" w14:paraId="5D29DD66" w14:textId="77777777">
        <w:tc>
          <w:tcPr>
            <w:tcW w:w="3060" w:type="dxa"/>
          </w:tcPr>
          <w:p w14:paraId="729B0B52"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410E5042" w14:textId="2D1507A9"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D17F9C">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6504DA" w14:paraId="6E0DB2DB" w14:textId="77777777">
        <w:tc>
          <w:tcPr>
            <w:tcW w:w="3060" w:type="dxa"/>
          </w:tcPr>
          <w:p w14:paraId="2A1F81B3"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15BF7C3B"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504DA" w14:paraId="3695F1A8" w14:textId="77777777">
        <w:tc>
          <w:tcPr>
            <w:tcW w:w="3060" w:type="dxa"/>
          </w:tcPr>
          <w:p w14:paraId="1E936A15"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1859581C"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504DA" w14:paraId="64ADE5FB" w14:textId="77777777">
        <w:tc>
          <w:tcPr>
            <w:tcW w:w="3060" w:type="dxa"/>
          </w:tcPr>
          <w:p w14:paraId="31647873"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766D9304" w14:textId="77777777" w:rsidR="006504DA" w:rsidRDefault="00E31D0F">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504DA" w14:paraId="00B560BE" w14:textId="77777777">
        <w:tc>
          <w:tcPr>
            <w:tcW w:w="3060" w:type="dxa"/>
          </w:tcPr>
          <w:p w14:paraId="7E5CACD1"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45EB793"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504DA" w14:paraId="3EC55071" w14:textId="77777777">
        <w:tc>
          <w:tcPr>
            <w:tcW w:w="3060" w:type="dxa"/>
          </w:tcPr>
          <w:p w14:paraId="494D006F"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2A1690FF" w14:textId="26129F1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D17F9C">
              <w:rPr>
                <w:rFonts w:ascii="Arial" w:eastAsia="Arial" w:hAnsi="Arial" w:cs="Arial"/>
                <w:color w:val="000000"/>
                <w:sz w:val="24"/>
                <w:szCs w:val="24"/>
              </w:rPr>
              <w:t>those Supplier Assets used by the Supplier or a Key Subcontracto</w:t>
            </w:r>
            <w:r w:rsidR="00D17F9C" w:rsidRPr="00D17F9C">
              <w:rPr>
                <w:rFonts w:ascii="Arial" w:eastAsia="Arial" w:hAnsi="Arial" w:cs="Arial"/>
                <w:color w:val="000000"/>
                <w:sz w:val="24"/>
                <w:szCs w:val="24"/>
              </w:rPr>
              <w:t>r</w:t>
            </w:r>
            <w:r w:rsidRPr="00D17F9C">
              <w:rPr>
                <w:rFonts w:ascii="Arial" w:eastAsia="Arial" w:hAnsi="Arial" w:cs="Arial"/>
                <w:color w:val="000000"/>
                <w:sz w:val="24"/>
                <w:szCs w:val="24"/>
              </w:rPr>
              <w:t xml:space="preserve"> in connection with the </w:t>
            </w:r>
            <w:proofErr w:type="gramStart"/>
            <w:r w:rsidRPr="00D17F9C">
              <w:rPr>
                <w:rFonts w:ascii="Arial" w:eastAsia="Arial" w:hAnsi="Arial" w:cs="Arial"/>
                <w:color w:val="000000"/>
                <w:sz w:val="24"/>
                <w:szCs w:val="24"/>
              </w:rPr>
              <w:t>Deliverables</w:t>
            </w:r>
            <w:proofErr w:type="gramEnd"/>
            <w:r w:rsidRPr="00D17F9C">
              <w:rPr>
                <w:rFonts w:ascii="Arial" w:eastAsia="Arial" w:hAnsi="Arial" w:cs="Arial"/>
                <w:color w:val="000000"/>
                <w:sz w:val="24"/>
                <w:szCs w:val="24"/>
              </w:rPr>
              <w:t xml:space="preserve"> but which are also used by the Supplier or Key Subcontractor for other purposes;</w:t>
            </w:r>
          </w:p>
        </w:tc>
      </w:tr>
      <w:tr w:rsidR="006504DA" w14:paraId="3E2A6297" w14:textId="77777777">
        <w:tc>
          <w:tcPr>
            <w:tcW w:w="3060" w:type="dxa"/>
          </w:tcPr>
          <w:p w14:paraId="32ABD5AB"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530DA11"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504DA" w14:paraId="1F85F31C" w14:textId="77777777">
        <w:tc>
          <w:tcPr>
            <w:tcW w:w="3060" w:type="dxa"/>
          </w:tcPr>
          <w:p w14:paraId="7B151F55"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745FEFF8"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504DA" w14:paraId="250E5C8D" w14:textId="77777777">
        <w:tc>
          <w:tcPr>
            <w:tcW w:w="3060" w:type="dxa"/>
          </w:tcPr>
          <w:p w14:paraId="70CC2FF1"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14:paraId="64582849"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504DA" w14:paraId="322B52F9" w14:textId="77777777">
        <w:tc>
          <w:tcPr>
            <w:tcW w:w="3060" w:type="dxa"/>
          </w:tcPr>
          <w:p w14:paraId="33015382"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54ED643D"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504DA" w14:paraId="69F5E83C" w14:textId="77777777">
        <w:tc>
          <w:tcPr>
            <w:tcW w:w="3060" w:type="dxa"/>
          </w:tcPr>
          <w:p w14:paraId="431AF9FE"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7CF54F73"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504DA" w14:paraId="0D023626" w14:textId="77777777">
        <w:tc>
          <w:tcPr>
            <w:tcW w:w="3060" w:type="dxa"/>
          </w:tcPr>
          <w:p w14:paraId="19DB3093" w14:textId="77777777" w:rsidR="006504DA" w:rsidRDefault="00E31D0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8E324AA"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504DA" w14:paraId="068503C4" w14:textId="77777777">
        <w:tc>
          <w:tcPr>
            <w:tcW w:w="3060" w:type="dxa"/>
          </w:tcPr>
          <w:p w14:paraId="28E3FF9C"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4DD1D92A"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504DA" w14:paraId="5239103F" w14:textId="77777777">
        <w:tc>
          <w:tcPr>
            <w:tcW w:w="3060" w:type="dxa"/>
          </w:tcPr>
          <w:p w14:paraId="37EE3212"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4803BB66"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504DA" w14:paraId="3A7598B0" w14:textId="77777777">
        <w:tc>
          <w:tcPr>
            <w:tcW w:w="3060" w:type="dxa"/>
          </w:tcPr>
          <w:p w14:paraId="723112B5"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5FA79114"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504DA" w14:paraId="496CA46A" w14:textId="77777777">
        <w:tc>
          <w:tcPr>
            <w:tcW w:w="3060" w:type="dxa"/>
          </w:tcPr>
          <w:p w14:paraId="4C6F6B68" w14:textId="77777777" w:rsidR="006504DA" w:rsidRDefault="00E31D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69785BF5" w14:textId="77777777" w:rsidR="006504DA" w:rsidRDefault="00E31D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67EC4B40"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6F0FC0CC"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A643730"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lastRenderedPageBreak/>
        <w:t>During the Contract Period, the Supplier shall promptly:</w:t>
      </w:r>
    </w:p>
    <w:p w14:paraId="01A607A1"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97F612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3znysh7" w:colFirst="0" w:colLast="0"/>
      <w:bookmarkEnd w:id="6"/>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6BE57A8" w14:textId="77777777" w:rsidR="006504DA" w:rsidRDefault="00E31D0F">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F35821A"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52CCF084"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1B33E65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3117C6FC"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78397A4D"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5015C41F"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3dy6vkm" w:colFirst="0" w:colLast="0"/>
      <w:bookmarkEnd w:id="9"/>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6E11C5AE"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AD99E0C"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material change to the Exit Information </w:t>
      </w:r>
      <w:r>
        <w:rPr>
          <w:rFonts w:ascii="Arial" w:eastAsia="Arial" w:hAnsi="Arial" w:cs="Arial"/>
          <w:color w:val="000000"/>
          <w:sz w:val="24"/>
          <w:szCs w:val="24"/>
        </w:rPr>
        <w:lastRenderedPageBreak/>
        <w:t>which may adversely impact upon the provision of any Deliverables (and shall consult the Buyer in relation to any such changes).</w:t>
      </w:r>
    </w:p>
    <w:p w14:paraId="4990F35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8D37D22"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44747437"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429B4D47"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5AF07AD4"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The Exit Plan shall set out, as a minimum:</w:t>
      </w:r>
    </w:p>
    <w:p w14:paraId="56A4EF4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107C75F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11C5A81F"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66CF739E"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F9363BE"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146646B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32B3BA64"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340254FD"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58832C66"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3B4B31A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any other information or assistance reasonably required by the Buyer or a Replacement Supplier.</w:t>
      </w:r>
    </w:p>
    <w:p w14:paraId="4EBBA888"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rdcrjn" w:colFirst="0" w:colLast="0"/>
      <w:bookmarkEnd w:id="14"/>
      <w:r>
        <w:rPr>
          <w:rFonts w:ascii="Arial" w:eastAsia="Arial" w:hAnsi="Arial" w:cs="Arial"/>
          <w:color w:val="000000"/>
          <w:sz w:val="24"/>
          <w:szCs w:val="24"/>
        </w:rPr>
        <w:t>The Supplier shall:</w:t>
      </w:r>
    </w:p>
    <w:p w14:paraId="103D4858" w14:textId="77777777"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A0D10C4" w14:textId="75FF9170" w:rsidR="006504DA" w:rsidRPr="002B3CE0"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2B3CE0">
        <w:rPr>
          <w:rFonts w:ascii="Arial" w:eastAsia="Arial" w:hAnsi="Arial" w:cs="Arial"/>
          <w:color w:val="000000"/>
          <w:sz w:val="24"/>
          <w:szCs w:val="24"/>
        </w:rPr>
        <w:t>every six (6) months throughout the Contract Period; and</w:t>
      </w:r>
    </w:p>
    <w:p w14:paraId="0248FCE8" w14:textId="6446B37C" w:rsidR="006504DA" w:rsidRPr="002B3CE0"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26in1rg" w:colFirst="0" w:colLast="0"/>
      <w:bookmarkEnd w:id="15"/>
      <w:r w:rsidRPr="002B3CE0">
        <w:rPr>
          <w:rFonts w:ascii="Arial" w:eastAsia="Arial" w:hAnsi="Arial" w:cs="Arial"/>
          <w:color w:val="000000"/>
          <w:sz w:val="24"/>
          <w:szCs w:val="24"/>
        </w:rPr>
        <w:t xml:space="preserve">no later than twenty (20) Working Days after a request from the Buyer for an up-to-date copy of the Exit </w:t>
      </w:r>
      <w:proofErr w:type="gramStart"/>
      <w:r w:rsidRPr="002B3CE0">
        <w:rPr>
          <w:rFonts w:ascii="Arial" w:eastAsia="Arial" w:hAnsi="Arial" w:cs="Arial"/>
          <w:color w:val="000000"/>
          <w:sz w:val="24"/>
          <w:szCs w:val="24"/>
        </w:rPr>
        <w:t>Plan;</w:t>
      </w:r>
      <w:proofErr w:type="gramEnd"/>
      <w:r w:rsidRPr="002B3CE0">
        <w:rPr>
          <w:rFonts w:ascii="Arial" w:eastAsia="Arial" w:hAnsi="Arial" w:cs="Arial"/>
          <w:color w:val="000000"/>
          <w:sz w:val="24"/>
          <w:szCs w:val="24"/>
        </w:rPr>
        <w:t xml:space="preserve"> </w:t>
      </w:r>
    </w:p>
    <w:p w14:paraId="451B119E" w14:textId="67D79A77" w:rsidR="006504DA" w:rsidRPr="002B3CE0"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2B3CE0">
        <w:rPr>
          <w:rFonts w:ascii="Arial" w:eastAsia="Arial" w:hAnsi="Arial" w:cs="Arial"/>
          <w:color w:val="000000"/>
          <w:sz w:val="24"/>
          <w:szCs w:val="24"/>
        </w:rPr>
        <w:t xml:space="preserve">as soon as reasonably possible following a Termination Assistance Notice, and in any event no later than ten (10) Working Days after the date of the Termination Assistance </w:t>
      </w:r>
      <w:proofErr w:type="gramStart"/>
      <w:r w:rsidRPr="002B3CE0">
        <w:rPr>
          <w:rFonts w:ascii="Arial" w:eastAsia="Arial" w:hAnsi="Arial" w:cs="Arial"/>
          <w:color w:val="000000"/>
          <w:sz w:val="24"/>
          <w:szCs w:val="24"/>
        </w:rPr>
        <w:t>Notice;</w:t>
      </w:r>
      <w:proofErr w:type="gramEnd"/>
    </w:p>
    <w:p w14:paraId="3A7FC33A" w14:textId="790EFC4E"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2B3CE0">
        <w:rPr>
          <w:rFonts w:ascii="Arial" w:eastAsia="Arial" w:hAnsi="Arial" w:cs="Arial"/>
          <w:color w:val="000000"/>
          <w:sz w:val="24"/>
          <w:szCs w:val="24"/>
        </w:rPr>
        <w:t>as soon as reasonably possible following, and in any event no later than twenty (20) Working Days</w:t>
      </w:r>
      <w:r w:rsidR="002B3CE0" w:rsidRPr="002B3CE0">
        <w:rPr>
          <w:rFonts w:ascii="Arial" w:eastAsia="Arial" w:hAnsi="Arial" w:cs="Arial"/>
          <w:color w:val="000000"/>
          <w:sz w:val="24"/>
          <w:szCs w:val="24"/>
        </w:rPr>
        <w:t xml:space="preserve"> </w:t>
      </w:r>
      <w:r w:rsidRPr="002B3CE0">
        <w:rPr>
          <w:rFonts w:ascii="Arial" w:eastAsia="Arial" w:hAnsi="Arial" w:cs="Arial"/>
          <w:color w:val="000000"/>
          <w:sz w:val="24"/>
          <w:szCs w:val="24"/>
        </w:rPr>
        <w:t>following, any material change to the Deliverables (including</w:t>
      </w:r>
      <w:r>
        <w:rPr>
          <w:rFonts w:ascii="Arial" w:eastAsia="Arial" w:hAnsi="Arial" w:cs="Arial"/>
          <w:color w:val="000000"/>
          <w:sz w:val="24"/>
          <w:szCs w:val="24"/>
        </w:rPr>
        <w:t xml:space="preserve"> all changes under the Variation Procedure); and  </w:t>
      </w:r>
    </w:p>
    <w:p w14:paraId="527156F8"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61224C3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BD20DC6"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44676F8C"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4F2F2932"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F4C4D1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0D37253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179C1E28"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lastRenderedPageBreak/>
        <w:t>The Buyer shall have an option to extend the Termination Assistance Period beyond the initial period specified in the Termination Assistance Notice in one or more extensions, in each case provided that:</w:t>
      </w:r>
    </w:p>
    <w:p w14:paraId="5B3D9037"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sidR="006E1667">
        <w:rPr>
          <w:rFonts w:ascii="Arial" w:eastAsia="Arial" w:hAnsi="Arial" w:cs="Arial"/>
          <w:color w:val="000000"/>
          <w:sz w:val="24"/>
          <w:szCs w:val="24"/>
        </w:rPr>
        <w:t>six</w:t>
      </w:r>
      <w:r>
        <w:rPr>
          <w:rFonts w:ascii="Arial" w:eastAsia="Arial" w:hAnsi="Arial" w:cs="Arial"/>
          <w:color w:val="000000"/>
          <w:sz w:val="24"/>
          <w:szCs w:val="24"/>
        </w:rPr>
        <w:t xml:space="preserve"> (</w:t>
      </w:r>
      <w:r w:rsidR="006E1667">
        <w:rPr>
          <w:rFonts w:ascii="Arial" w:eastAsia="Arial" w:hAnsi="Arial" w:cs="Arial"/>
          <w:color w:val="000000"/>
          <w:sz w:val="24"/>
          <w:szCs w:val="24"/>
        </w:rPr>
        <w:t>6</w:t>
      </w:r>
      <w:r>
        <w:rPr>
          <w:rFonts w:ascii="Arial" w:eastAsia="Arial" w:hAnsi="Arial" w:cs="Arial"/>
          <w:color w:val="000000"/>
          <w:sz w:val="24"/>
          <w:szCs w:val="24"/>
        </w:rPr>
        <w:t xml:space="preserve">) Months after the End Date; and </w:t>
      </w:r>
    </w:p>
    <w:p w14:paraId="63D263D9"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194D5BD1" w14:textId="77777777" w:rsidR="006504DA" w:rsidRDefault="00E31D0F">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47C82E8D"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65AEB7F4" w14:textId="77777777" w:rsidR="006504DA" w:rsidRDefault="00E31D0F">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7AD3F895" w14:textId="77777777" w:rsidR="006504DA" w:rsidRDefault="00E31D0F">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Throughout the Termination Assistance Period the Supplier shall:</w:t>
      </w:r>
    </w:p>
    <w:p w14:paraId="30F47061"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C8803A5"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79009293"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use all reasonable endeavours to reallocate resources to provide such assistance without additional costs to the Buyer;</w:t>
      </w:r>
    </w:p>
    <w:p w14:paraId="2604161A"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5D0B14D"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at the Buyer's request and on reasonable notice, deliver up-to-date Registers to the Buyer;</w:t>
      </w:r>
    </w:p>
    <w:p w14:paraId="322E7FE2"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3CECE1AF"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it is not possible for the Supplier to reallocate resources to provide such assistance as is referred to in Paragraph 6.1.2 without additional costs to </w:t>
      </w:r>
      <w:r>
        <w:rPr>
          <w:rFonts w:ascii="Arial" w:eastAsia="Arial" w:hAnsi="Arial" w:cs="Arial"/>
          <w:color w:val="000000"/>
          <w:sz w:val="24"/>
          <w:szCs w:val="24"/>
        </w:rPr>
        <w:lastRenderedPageBreak/>
        <w:t>the Buyer, any additional costs incurred by the Supplier in providing such reasonable assistance shall be subject to the Variation Procedure.</w:t>
      </w:r>
    </w:p>
    <w:p w14:paraId="669AD595"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5D009B41"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7B50FC8E"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The Supplier shall comply with all of its obligations contained in the Exit Plan.</w:t>
      </w:r>
    </w:p>
    <w:p w14:paraId="6CF5BBA9"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A2D27C6"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215BA7A1"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43A9704" w14:textId="77777777"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provide access during normal working hours to the Buyer and/or the Replacement Supplier for up to twelve (12) Months after expiry or termination to:</w:t>
      </w:r>
    </w:p>
    <w:p w14:paraId="66C051E3"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7B125EB5"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AC83F84"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3F3964E0"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Assets, Sub-contracts and Software</w:t>
      </w:r>
    </w:p>
    <w:p w14:paraId="17DFA883"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7A5079D6"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7C5EF52F"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61F10262"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Within twenty (20) Working Days of receipt of the up-to-date Registers provided by the Supplier, the Buyer shall notify the Supplier setting out:</w:t>
      </w:r>
    </w:p>
    <w:p w14:paraId="75F5629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pxezwc" w:colFirst="0" w:colLast="0"/>
      <w:bookmarkEnd w:id="31"/>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61D4E1EC" w14:textId="77777777" w:rsidR="006504DA" w:rsidRDefault="00E31D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bookmark=id.49x2ik5" w:colFirst="0" w:colLast="0"/>
      <w:bookmarkStart w:id="33" w:name="_heading=h.2p2csry" w:colFirst="0" w:colLast="0"/>
      <w:bookmarkEnd w:id="32"/>
      <w:bookmarkEnd w:id="33"/>
      <w:r>
        <w:rPr>
          <w:rFonts w:ascii="Arial" w:eastAsia="Arial" w:hAnsi="Arial" w:cs="Arial"/>
          <w:color w:val="000000"/>
          <w:sz w:val="24"/>
          <w:szCs w:val="24"/>
        </w:rPr>
        <w:t>which, if any, of:</w:t>
      </w:r>
    </w:p>
    <w:p w14:paraId="3EEC0043"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ED2E8E5" w14:textId="77777777" w:rsidR="006504DA" w:rsidRDefault="00E31D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7C3DA23B" w14:textId="77777777" w:rsidR="006504DA" w:rsidRDefault="00E31D0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6385BA2D"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4" w:name="_heading=h.147n2zr" w:colFirst="0" w:colLast="0"/>
      <w:bookmarkEnd w:id="34"/>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1C443D39" w14:textId="77777777" w:rsidR="006504DA" w:rsidRDefault="00E31D0F">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0ED6444"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o7alnk" w:colFirst="0" w:colLast="0"/>
      <w:bookmarkEnd w:id="35"/>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E2C2CCB"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6FBF220A"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23ckvvd" w:colFirst="0" w:colLast="0"/>
      <w:bookmarkEnd w:id="36"/>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1289CB1D"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B41E1F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39859C30"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ihv636" w:colFirst="0" w:colLast="0"/>
      <w:bookmarkEnd w:id="37"/>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55C5BBC5"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32hioqz" w:colFirst="0" w:colLast="0"/>
      <w:bookmarkEnd w:id="38"/>
      <w:r>
        <w:rPr>
          <w:rFonts w:ascii="Arial" w:eastAsia="Arial" w:hAnsi="Arial" w:cs="Arial"/>
          <w:color w:val="000000"/>
          <w:sz w:val="24"/>
          <w:szCs w:val="24"/>
        </w:rPr>
        <w:t>The Buyer shall:</w:t>
      </w:r>
    </w:p>
    <w:p w14:paraId="1DC168B5"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1FDAB010"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3A11428"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758EFACD"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1hmsyys" w:colFirst="0" w:colLast="0"/>
      <w:bookmarkEnd w:id="39"/>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09387420"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0" w:name="_heading=h.41mghml" w:colFirst="0" w:colLast="0"/>
      <w:bookmarkEnd w:id="40"/>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55CBA798" w14:textId="77777777" w:rsidR="006504DA" w:rsidRDefault="00E31D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0E9665D" w14:textId="77777777" w:rsidR="006504DA" w:rsidRDefault="00E31D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15089FBB" w14:textId="77777777" w:rsidR="006504DA" w:rsidRDefault="00E31D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1" w:name="_heading=h.2grqrue" w:colFirst="0" w:colLast="0"/>
      <w:bookmarkEnd w:id="41"/>
      <w:r>
        <w:rPr>
          <w:rFonts w:ascii="Arial" w:eastAsia="Arial" w:hAnsi="Arial" w:cs="Arial"/>
          <w:color w:val="000000"/>
          <w:sz w:val="24"/>
          <w:szCs w:val="24"/>
        </w:rPr>
        <w:t xml:space="preserve">All outgoings, expenses, rents, royalties and other periodical payments receivable in respect of the Transferring Assets and Transferring Contracts </w:t>
      </w:r>
      <w:r>
        <w:rPr>
          <w:rFonts w:ascii="Arial" w:eastAsia="Arial" w:hAnsi="Arial" w:cs="Arial"/>
          <w:color w:val="000000"/>
          <w:sz w:val="24"/>
          <w:szCs w:val="24"/>
        </w:rPr>
        <w:lastRenderedPageBreak/>
        <w:t>shall be apportioned between the Buyer and/or the Replacement and the Supplier as follows:</w:t>
      </w:r>
    </w:p>
    <w:p w14:paraId="06E48747"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08267292"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605F69C" w14:textId="77777777" w:rsidR="006504DA" w:rsidRDefault="00E31D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6DD29D44" w14:textId="77777777" w:rsidR="006504DA" w:rsidRDefault="006504DA">
      <w:pPr>
        <w:rPr>
          <w:rFonts w:ascii="Arial" w:eastAsia="Arial" w:hAnsi="Arial" w:cs="Arial"/>
          <w:sz w:val="24"/>
          <w:szCs w:val="24"/>
        </w:rPr>
      </w:pPr>
    </w:p>
    <w:p w14:paraId="43E83316" w14:textId="77777777" w:rsidR="006504DA" w:rsidRDefault="006504DA">
      <w:pPr>
        <w:rPr>
          <w:rFonts w:ascii="Arial" w:eastAsia="Arial" w:hAnsi="Arial" w:cs="Arial"/>
          <w:sz w:val="24"/>
          <w:szCs w:val="24"/>
        </w:rPr>
      </w:pPr>
    </w:p>
    <w:sectPr w:rsidR="006504D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3137A" w14:textId="77777777" w:rsidR="001A2952" w:rsidRDefault="001A2952">
      <w:pPr>
        <w:spacing w:after="0" w:line="240" w:lineRule="auto"/>
      </w:pPr>
      <w:r>
        <w:separator/>
      </w:r>
    </w:p>
  </w:endnote>
  <w:endnote w:type="continuationSeparator" w:id="0">
    <w:p w14:paraId="71071C95" w14:textId="77777777" w:rsidR="001A2952" w:rsidRDefault="001A2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350C" w14:textId="77777777" w:rsidR="006E1667" w:rsidRDefault="006E1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C8C5" w14:textId="77777777" w:rsidR="00B33AF0" w:rsidRDefault="00B33AF0">
    <w:pPr>
      <w:pStyle w:val="Footer"/>
      <w:jc w:val="right"/>
    </w:pPr>
  </w:p>
  <w:p w14:paraId="2C3B2860" w14:textId="77777777" w:rsidR="00B33AF0" w:rsidRDefault="00B33AF0" w:rsidP="00B33A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7488B98C" w14:textId="77777777" w:rsidR="00B33AF0" w:rsidRDefault="00B33AF0" w:rsidP="00B33A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Pr="000C2885">
      <w:rPr>
        <w:rFonts w:ascii="Arial" w:eastAsia="Arial" w:hAnsi="Arial" w:cs="Arial"/>
        <w:color w:val="000000"/>
        <w:sz w:val="20"/>
        <w:szCs w:val="20"/>
      </w:rPr>
      <w:t>CCSE22A05</w:t>
    </w:r>
  </w:p>
  <w:p w14:paraId="3C43256C" w14:textId="77777777" w:rsidR="00B33AF0" w:rsidRDefault="00B33AF0" w:rsidP="00B33A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sidRPr="000C2885">
      <w:rPr>
        <w:rFonts w:ascii="Arial" w:eastAsia="Arial" w:hAnsi="Arial" w:cs="Arial"/>
        <w:color w:val="000000"/>
        <w:sz w:val="20"/>
        <w:szCs w:val="20"/>
      </w:rPr>
      <w:t xml:space="preserve"> </w:t>
    </w:r>
    <w:r>
      <w:rPr>
        <w:rFonts w:ascii="Arial" w:eastAsia="Arial" w:hAnsi="Arial" w:cs="Arial"/>
        <w:color w:val="000000"/>
        <w:sz w:val="20"/>
        <w:szCs w:val="20"/>
      </w:rPr>
      <w:t>2018</w:t>
    </w:r>
  </w:p>
  <w:p w14:paraId="76FF79EC" w14:textId="77777777" w:rsidR="00B33AF0" w:rsidRDefault="00B33AF0" w:rsidP="00B33A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14:paraId="41F53CD5" w14:textId="77777777" w:rsidR="00B33AF0" w:rsidRDefault="00B33AF0" w:rsidP="00B33AF0">
    <w:pPr>
      <w:pStyle w:val="Footer"/>
      <w:rPr>
        <w:rFonts w:ascii="Arial" w:eastAsia="Arial" w:hAnsi="Arial" w:cs="Arial"/>
        <w:color w:val="000000"/>
        <w:sz w:val="20"/>
        <w:szCs w:val="20"/>
      </w:rPr>
    </w:pPr>
    <w:r>
      <w:rPr>
        <w:rFonts w:ascii="Arial" w:eastAsia="Arial" w:hAnsi="Arial" w:cs="Arial"/>
        <w:color w:val="000000"/>
        <w:sz w:val="20"/>
        <w:szCs w:val="20"/>
      </w:rPr>
      <w:t>Project Version: v0.1</w:t>
    </w:r>
  </w:p>
  <w:p w14:paraId="782B9902" w14:textId="77777777" w:rsidR="00B33AF0" w:rsidRPr="00B33AF0" w:rsidRDefault="0037261F" w:rsidP="00B33AF0">
    <w:pPr>
      <w:pStyle w:val="Footer"/>
      <w:jc w:val="right"/>
      <w:rPr>
        <w:rFonts w:ascii="Arial" w:hAnsi="Arial" w:cs="Arial"/>
      </w:rPr>
    </w:pPr>
    <w:sdt>
      <w:sdtPr>
        <w:rPr>
          <w:rFonts w:ascii="Arial" w:hAnsi="Arial" w:cs="Arial"/>
        </w:rPr>
        <w:id w:val="-14159743"/>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00B33AF0" w:rsidRPr="00B33AF0">
              <w:rPr>
                <w:rFonts w:ascii="Arial" w:hAnsi="Arial" w:cs="Arial"/>
              </w:rPr>
              <w:t xml:space="preserve">Page </w:t>
            </w:r>
            <w:r w:rsidR="00B33AF0" w:rsidRPr="00B33AF0">
              <w:rPr>
                <w:rFonts w:ascii="Arial" w:hAnsi="Arial" w:cs="Arial"/>
                <w:b/>
                <w:bCs/>
                <w:sz w:val="24"/>
                <w:szCs w:val="24"/>
              </w:rPr>
              <w:fldChar w:fldCharType="begin"/>
            </w:r>
            <w:r w:rsidR="00B33AF0" w:rsidRPr="00B33AF0">
              <w:rPr>
                <w:rFonts w:ascii="Arial" w:hAnsi="Arial" w:cs="Arial"/>
                <w:b/>
                <w:bCs/>
              </w:rPr>
              <w:instrText xml:space="preserve"> PAGE </w:instrText>
            </w:r>
            <w:r w:rsidR="00B33AF0" w:rsidRPr="00B33AF0">
              <w:rPr>
                <w:rFonts w:ascii="Arial" w:hAnsi="Arial" w:cs="Arial"/>
                <w:b/>
                <w:bCs/>
                <w:sz w:val="24"/>
                <w:szCs w:val="24"/>
              </w:rPr>
              <w:fldChar w:fldCharType="separate"/>
            </w:r>
            <w:r w:rsidR="00B33AF0" w:rsidRPr="00B33AF0">
              <w:rPr>
                <w:rFonts w:ascii="Arial" w:hAnsi="Arial" w:cs="Arial"/>
                <w:b/>
                <w:bCs/>
                <w:noProof/>
              </w:rPr>
              <w:t>2</w:t>
            </w:r>
            <w:r w:rsidR="00B33AF0" w:rsidRPr="00B33AF0">
              <w:rPr>
                <w:rFonts w:ascii="Arial" w:hAnsi="Arial" w:cs="Arial"/>
                <w:b/>
                <w:bCs/>
                <w:sz w:val="24"/>
                <w:szCs w:val="24"/>
              </w:rPr>
              <w:fldChar w:fldCharType="end"/>
            </w:r>
            <w:r w:rsidR="00B33AF0" w:rsidRPr="00B33AF0">
              <w:rPr>
                <w:rFonts w:ascii="Arial" w:hAnsi="Arial" w:cs="Arial"/>
              </w:rPr>
              <w:t xml:space="preserve"> of </w:t>
            </w:r>
            <w:r w:rsidR="00B33AF0" w:rsidRPr="00B33AF0">
              <w:rPr>
                <w:rFonts w:ascii="Arial" w:hAnsi="Arial" w:cs="Arial"/>
                <w:b/>
                <w:bCs/>
                <w:sz w:val="24"/>
                <w:szCs w:val="24"/>
              </w:rPr>
              <w:fldChar w:fldCharType="begin"/>
            </w:r>
            <w:r w:rsidR="00B33AF0" w:rsidRPr="00B33AF0">
              <w:rPr>
                <w:rFonts w:ascii="Arial" w:hAnsi="Arial" w:cs="Arial"/>
                <w:b/>
                <w:bCs/>
              </w:rPr>
              <w:instrText xml:space="preserve"> NUMPAGES  </w:instrText>
            </w:r>
            <w:r w:rsidR="00B33AF0" w:rsidRPr="00B33AF0">
              <w:rPr>
                <w:rFonts w:ascii="Arial" w:hAnsi="Arial" w:cs="Arial"/>
                <w:b/>
                <w:bCs/>
                <w:sz w:val="24"/>
                <w:szCs w:val="24"/>
              </w:rPr>
              <w:fldChar w:fldCharType="separate"/>
            </w:r>
            <w:r w:rsidR="00B33AF0" w:rsidRPr="00B33AF0">
              <w:rPr>
                <w:rFonts w:ascii="Arial" w:hAnsi="Arial" w:cs="Arial"/>
                <w:b/>
                <w:bCs/>
                <w:noProof/>
              </w:rPr>
              <w:t>2</w:t>
            </w:r>
            <w:r w:rsidR="00B33AF0" w:rsidRPr="00B33AF0">
              <w:rPr>
                <w:rFonts w:ascii="Arial" w:hAnsi="Arial" w:cs="Arial"/>
                <w:b/>
                <w:bCs/>
                <w:sz w:val="24"/>
                <w:szCs w:val="24"/>
              </w:rPr>
              <w:fldChar w:fldCharType="end"/>
            </w:r>
          </w:sdtContent>
        </w:sdt>
      </w:sdtContent>
    </w:sdt>
  </w:p>
  <w:p w14:paraId="3B99D591" w14:textId="77777777" w:rsidR="006504DA" w:rsidRDefault="006504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A5485" w14:textId="77777777" w:rsidR="006504DA" w:rsidRDefault="006504DA">
    <w:pPr>
      <w:tabs>
        <w:tab w:val="center" w:pos="4513"/>
        <w:tab w:val="right" w:pos="9026"/>
      </w:tabs>
      <w:spacing w:after="0"/>
      <w:rPr>
        <w:rFonts w:ascii="Arial" w:eastAsia="Arial" w:hAnsi="Arial" w:cs="Arial"/>
        <w:color w:val="A6A6A6"/>
        <w:sz w:val="20"/>
        <w:szCs w:val="20"/>
      </w:rPr>
    </w:pPr>
  </w:p>
  <w:p w14:paraId="6DD97583"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A7E24E4"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45A13DF" w14:textId="77777777" w:rsidR="006504DA" w:rsidRDefault="00E31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0AB7" w14:textId="77777777" w:rsidR="001A2952" w:rsidRDefault="001A2952">
      <w:pPr>
        <w:spacing w:after="0" w:line="240" w:lineRule="auto"/>
      </w:pPr>
      <w:r>
        <w:separator/>
      </w:r>
    </w:p>
  </w:footnote>
  <w:footnote w:type="continuationSeparator" w:id="0">
    <w:p w14:paraId="7310594D" w14:textId="77777777" w:rsidR="001A2952" w:rsidRDefault="001A2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758" w14:textId="77777777" w:rsidR="006E1667" w:rsidRDefault="006E1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9C0E" w14:textId="77777777" w:rsidR="006504DA" w:rsidRPr="000C2885" w:rsidRDefault="000C2885" w:rsidP="000C2885">
    <w:pPr>
      <w:pBdr>
        <w:top w:val="nil"/>
        <w:left w:val="nil"/>
        <w:bottom w:val="nil"/>
        <w:right w:val="nil"/>
        <w:between w:val="nil"/>
      </w:pBdr>
      <w:tabs>
        <w:tab w:val="center" w:pos="4513"/>
        <w:tab w:val="right" w:pos="9026"/>
        <w:tab w:val="left" w:pos="3559"/>
      </w:tabs>
      <w:spacing w:after="0" w:line="240" w:lineRule="auto"/>
      <w:jc w:val="center"/>
      <w:rPr>
        <w:b/>
        <w:color w:val="000000"/>
      </w:rPr>
    </w:pPr>
    <w:r>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2685" w14:textId="77777777" w:rsidR="006E1667" w:rsidRDefault="006E1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B679F"/>
    <w:multiLevelType w:val="multilevel"/>
    <w:tmpl w:val="1DE0961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4CF7FE5"/>
    <w:multiLevelType w:val="multilevel"/>
    <w:tmpl w:val="6E8A01D8"/>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D784006"/>
    <w:multiLevelType w:val="multilevel"/>
    <w:tmpl w:val="AF422BE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2054846477">
    <w:abstractNumId w:val="1"/>
  </w:num>
  <w:num w:numId="2" w16cid:durableId="914709761">
    <w:abstractNumId w:val="0"/>
  </w:num>
  <w:num w:numId="3" w16cid:durableId="986786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DA"/>
    <w:rsid w:val="000C2885"/>
    <w:rsid w:val="001A2952"/>
    <w:rsid w:val="002B3CE0"/>
    <w:rsid w:val="004B493C"/>
    <w:rsid w:val="006504DA"/>
    <w:rsid w:val="006E1667"/>
    <w:rsid w:val="009A1C75"/>
    <w:rsid w:val="00B33AF0"/>
    <w:rsid w:val="00C57172"/>
    <w:rsid w:val="00D17F9C"/>
    <w:rsid w:val="00E31D0F"/>
    <w:rsid w:val="00E361B5"/>
    <w:rsid w:val="00E61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138B1"/>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zyb1lFet9MKNcMfhLEeSXeFLA==">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2875</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Congreve</cp:lastModifiedBy>
  <cp:revision>2</cp:revision>
  <dcterms:created xsi:type="dcterms:W3CDTF">2023-07-19T07:55:00Z</dcterms:created>
  <dcterms:modified xsi:type="dcterms:W3CDTF">2023-07-19T07:55:00Z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